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0D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  <w:r w:rsidRPr="0058206D">
        <w:rPr>
          <w:b/>
          <w:sz w:val="28"/>
          <w:szCs w:val="28"/>
        </w:rPr>
        <w:t xml:space="preserve">Анализ показателей финансово-хозяйственной </w:t>
      </w:r>
      <w:proofErr w:type="gramStart"/>
      <w:r w:rsidRPr="0058206D">
        <w:rPr>
          <w:b/>
          <w:sz w:val="28"/>
          <w:szCs w:val="28"/>
        </w:rPr>
        <w:t>деятельности  по</w:t>
      </w:r>
      <w:proofErr w:type="gramEnd"/>
      <w:r w:rsidRPr="0058206D">
        <w:rPr>
          <w:b/>
          <w:sz w:val="28"/>
          <w:szCs w:val="28"/>
        </w:rPr>
        <w:t xml:space="preserve"> итогам проверки эффективности деятельности промышленных государственных унитарных предприятий Республики Ингушетия</w:t>
      </w:r>
    </w:p>
    <w:p w:rsidR="0022150D" w:rsidRPr="0058206D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2018 год</w:t>
      </w:r>
    </w:p>
    <w:p w:rsidR="0022150D" w:rsidRPr="0058206D" w:rsidRDefault="0022150D" w:rsidP="0022150D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 государственных предприятий в сфере промышленности производственно-финансовую деятельность вели 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лишь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предприятия </w:t>
      </w:r>
      <w:r w:rsidRPr="007064DB">
        <w:rPr>
          <w:rFonts w:ascii="Times New Roman" w:hAnsi="Times New Roman" w:cs="Times New Roman"/>
          <w:sz w:val="28"/>
          <w:szCs w:val="28"/>
        </w:rPr>
        <w:t xml:space="preserve">«Ингушское 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Завод по производству сборно-монолитного бетона</w:t>
      </w:r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остальными двумя </w:t>
      </w:r>
      <w:r w:rsidRPr="00706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Кавдоломит</w:t>
      </w:r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DB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азрановский завод электродвигателей малой мощности» деятельность не велась.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результатам работы за 2018 год, на основании представленного отчета о прибылях и убытках бухгалтерской (финансовой) отчетности, финансово-хозяйственная деятельность промышленных государственных унитарных предприятий ухудшилась по сравнению с итогами 2017 года, сводные показатели приведены в таблице: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50D" w:rsidRPr="00AF1CC1" w:rsidRDefault="0022150D" w:rsidP="002215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</w:t>
      </w:r>
    </w:p>
    <w:p w:rsidR="0022150D" w:rsidRDefault="0022150D" w:rsidP="0022150D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31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20" w:firstRow="1" w:lastRow="0" w:firstColumn="0" w:lastColumn="0" w:noHBand="0" w:noVBand="1"/>
      </w:tblPr>
      <w:tblGrid>
        <w:gridCol w:w="4644"/>
        <w:gridCol w:w="1560"/>
        <w:gridCol w:w="1417"/>
        <w:gridCol w:w="1843"/>
      </w:tblGrid>
      <w:tr w:rsidR="0022150D" w:rsidRPr="00A43584" w:rsidTr="00ED7417">
        <w:trPr>
          <w:trHeight w:val="584"/>
        </w:trPr>
        <w:tc>
          <w:tcPr>
            <w:tcW w:w="4644" w:type="dxa"/>
            <w:hideMark/>
          </w:tcPr>
          <w:p w:rsidR="0022150D" w:rsidRPr="00A43584" w:rsidRDefault="0022150D" w:rsidP="00ED7417">
            <w:pPr>
              <w:jc w:val="center"/>
              <w:rPr>
                <w:b/>
              </w:rPr>
            </w:pPr>
            <w:proofErr w:type="gramStart"/>
            <w:r w:rsidRPr="00A43584">
              <w:rPr>
                <w:b/>
              </w:rPr>
              <w:t>показатели</w:t>
            </w:r>
            <w:proofErr w:type="gramEnd"/>
          </w:p>
        </w:tc>
        <w:tc>
          <w:tcPr>
            <w:tcW w:w="1560" w:type="dxa"/>
          </w:tcPr>
          <w:p w:rsidR="0022150D" w:rsidRPr="00A43584" w:rsidRDefault="0022150D" w:rsidP="00ED7417">
            <w:pPr>
              <w:jc w:val="center"/>
              <w:rPr>
                <w:b/>
              </w:rPr>
            </w:pPr>
            <w:r w:rsidRPr="00A43584">
              <w:rPr>
                <w:b/>
              </w:rPr>
              <w:t>2017 год</w:t>
            </w:r>
          </w:p>
        </w:tc>
        <w:tc>
          <w:tcPr>
            <w:tcW w:w="1417" w:type="dxa"/>
            <w:hideMark/>
          </w:tcPr>
          <w:p w:rsidR="0022150D" w:rsidRPr="00A43584" w:rsidRDefault="0022150D" w:rsidP="00ED741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A43584">
              <w:rPr>
                <w:b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22150D" w:rsidRPr="00A43584" w:rsidRDefault="0022150D" w:rsidP="00ED7417">
            <w:pPr>
              <w:jc w:val="center"/>
              <w:rPr>
                <w:b/>
              </w:rPr>
            </w:pPr>
            <w:proofErr w:type="gramStart"/>
            <w:r w:rsidRPr="00A43584">
              <w:rPr>
                <w:b/>
              </w:rPr>
              <w:t>динамика,%</w:t>
            </w:r>
            <w:proofErr w:type="gramEnd"/>
          </w:p>
        </w:tc>
      </w:tr>
      <w:tr w:rsidR="0022150D" w:rsidRPr="00A43584" w:rsidTr="00ED7417">
        <w:trPr>
          <w:trHeight w:val="206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Выручка от реализации, тыс. руб.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51236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41798*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</w:t>
            </w:r>
          </w:p>
        </w:tc>
      </w:tr>
      <w:tr w:rsidR="0022150D" w:rsidRPr="00A43584" w:rsidTr="00ED7417">
        <w:trPr>
          <w:trHeight w:val="314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 xml:space="preserve">Затраты на производственные нужды, </w:t>
            </w:r>
            <w:proofErr w:type="spellStart"/>
            <w:r w:rsidRPr="00A43584">
              <w:t>тыс.руб</w:t>
            </w:r>
            <w:proofErr w:type="spellEnd"/>
            <w:r w:rsidRPr="00A43584">
              <w:t>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51020,8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34401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67,4</w:t>
            </w:r>
          </w:p>
        </w:tc>
      </w:tr>
      <w:tr w:rsidR="0022150D" w:rsidRPr="00A43584" w:rsidTr="00ED7417">
        <w:trPr>
          <w:trHeight w:val="435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Средняя заработная плата работников, рублей/месяц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13760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12635,25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91,8</w:t>
            </w:r>
          </w:p>
        </w:tc>
      </w:tr>
      <w:tr w:rsidR="0022150D" w:rsidRPr="00A43584" w:rsidTr="00ED7417">
        <w:trPr>
          <w:trHeight w:val="401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Средняя заработная плата руководителя, рублей/месяц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22240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21068,75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94,7</w:t>
            </w:r>
          </w:p>
        </w:tc>
      </w:tr>
      <w:tr w:rsidR="0022150D" w:rsidRPr="00A43584" w:rsidTr="00ED7417">
        <w:trPr>
          <w:trHeight w:val="584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Среднесписочная численность работников, человек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133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78,9</w:t>
            </w:r>
          </w:p>
        </w:tc>
      </w:tr>
      <w:tr w:rsidR="0022150D" w:rsidRPr="00A43584" w:rsidTr="00ED7417">
        <w:trPr>
          <w:trHeight w:val="584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 xml:space="preserve">Производительность труда одного работника: выручка/численность персонала, </w:t>
            </w:r>
            <w:proofErr w:type="spellStart"/>
            <w:r w:rsidRPr="00A43584">
              <w:t>тыс.руб</w:t>
            </w:r>
            <w:proofErr w:type="spellEnd"/>
            <w:r w:rsidRPr="00A43584">
              <w:t>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246,56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273,8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111,0</w:t>
            </w:r>
          </w:p>
        </w:tc>
      </w:tr>
      <w:tr w:rsidR="0022150D" w:rsidRPr="00A43584" w:rsidTr="00ED7417">
        <w:trPr>
          <w:trHeight w:val="329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 xml:space="preserve">Налоговые отчисления, </w:t>
            </w:r>
            <w:proofErr w:type="spellStart"/>
            <w:r w:rsidRPr="00A43584">
              <w:t>тыс.руб</w:t>
            </w:r>
            <w:proofErr w:type="spellEnd"/>
            <w:r w:rsidRPr="00A43584">
              <w:t>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1639</w:t>
            </w:r>
          </w:p>
        </w:tc>
        <w:tc>
          <w:tcPr>
            <w:tcW w:w="1417" w:type="dxa"/>
            <w:vAlign w:val="center"/>
          </w:tcPr>
          <w:p w:rsidR="0022150D" w:rsidRPr="00D02445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2657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162,1</w:t>
            </w:r>
          </w:p>
        </w:tc>
      </w:tr>
      <w:tr w:rsidR="0022150D" w:rsidRPr="00A43584" w:rsidTr="00ED7417">
        <w:trPr>
          <w:trHeight w:val="295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Чистая прибыль (-убыток), тыс. руб.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-3991,6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-27,1</w:t>
            </w:r>
          </w:p>
        </w:tc>
      </w:tr>
      <w:tr w:rsidR="0022150D" w:rsidRPr="00A43584" w:rsidTr="00ED7417">
        <w:trPr>
          <w:trHeight w:val="584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Нераспределенная прибыль (-непокрытый убыток), тыс. руб.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-44157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-42803,6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96,9</w:t>
            </w:r>
          </w:p>
        </w:tc>
      </w:tr>
      <w:tr w:rsidR="0022150D" w:rsidRPr="00A43584" w:rsidTr="00ED7417">
        <w:trPr>
          <w:trHeight w:val="241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t>Кредиторская задолженность, тыс. руб.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46903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46945,1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100,1</w:t>
            </w:r>
          </w:p>
        </w:tc>
      </w:tr>
      <w:tr w:rsidR="0022150D" w:rsidRPr="00A43584" w:rsidTr="00ED7417">
        <w:trPr>
          <w:trHeight w:val="349"/>
        </w:trPr>
        <w:tc>
          <w:tcPr>
            <w:tcW w:w="4644" w:type="dxa"/>
            <w:hideMark/>
          </w:tcPr>
          <w:p w:rsidR="0022150D" w:rsidRPr="00A43584" w:rsidRDefault="0022150D" w:rsidP="00ED7417">
            <w:r w:rsidRPr="00A43584">
              <w:lastRenderedPageBreak/>
              <w:t>Дебиторская   задолженность, тыс. руб.</w:t>
            </w:r>
          </w:p>
        </w:tc>
        <w:tc>
          <w:tcPr>
            <w:tcW w:w="1560" w:type="dxa"/>
            <w:vAlign w:val="center"/>
          </w:tcPr>
          <w:p w:rsidR="0022150D" w:rsidRPr="00A43584" w:rsidRDefault="0022150D" w:rsidP="00ED7417">
            <w:pPr>
              <w:jc w:val="center"/>
            </w:pPr>
            <w:r w:rsidRPr="00A43584">
              <w:t>17857</w:t>
            </w:r>
          </w:p>
        </w:tc>
        <w:tc>
          <w:tcPr>
            <w:tcW w:w="1417" w:type="dxa"/>
            <w:vAlign w:val="center"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17574</w:t>
            </w:r>
          </w:p>
        </w:tc>
        <w:tc>
          <w:tcPr>
            <w:tcW w:w="1843" w:type="dxa"/>
            <w:vAlign w:val="center"/>
            <w:hideMark/>
          </w:tcPr>
          <w:p w:rsidR="0022150D" w:rsidRDefault="0022150D" w:rsidP="00ED74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</w:t>
            </w:r>
          </w:p>
        </w:tc>
      </w:tr>
    </w:tbl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*Учтена выручка АО «Завод по производству сборно-монолитного бетона», без учета выручки ликвидированного ГУП Завод по производству сборно-монолитного бетона».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7064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</w:t>
      </w:r>
      <w:r w:rsidRPr="007064DB">
        <w:rPr>
          <w:rFonts w:ascii="Times New Roman" w:hAnsi="Times New Roman" w:cs="Times New Roman"/>
          <w:sz w:val="28"/>
          <w:szCs w:val="28"/>
        </w:rPr>
        <w:t xml:space="preserve"> объем выручки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7064DB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proofErr w:type="gramEnd"/>
      <w:r w:rsidRPr="007064DB">
        <w:rPr>
          <w:rFonts w:ascii="Times New Roman" w:hAnsi="Times New Roman" w:cs="Times New Roman"/>
          <w:sz w:val="28"/>
          <w:szCs w:val="28"/>
        </w:rPr>
        <w:t xml:space="preserve"> предприятий составил </w:t>
      </w:r>
      <w:r>
        <w:rPr>
          <w:rFonts w:ascii="Times New Roman" w:hAnsi="Times New Roman" w:cs="Times New Roman"/>
          <w:sz w:val="28"/>
          <w:szCs w:val="28"/>
        </w:rPr>
        <w:t>41798,3</w:t>
      </w:r>
      <w:r w:rsidRPr="00706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7064DB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81,6% по отношению  к уровню 2017 г.  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Снизились средняя заработная плата руководителя на 8,2%, при этом заработная плата работников на 5,3%.</w:t>
      </w:r>
    </w:p>
    <w:p w:rsidR="0022150D" w:rsidRPr="009F60BA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Размер дебиторской задолженности за анализируемый период </w:t>
      </w:r>
      <w:r>
        <w:rPr>
          <w:rFonts w:ascii="Times New Roman" w:eastAsia="Calibri" w:hAnsi="Times New Roman" w:cs="Times New Roman"/>
          <w:sz w:val="28"/>
          <w:szCs w:val="28"/>
        </w:rPr>
        <w:t>снизился на 1,6%, за счет снижения дебиторской задолженности ГУП «Кавдоломит» и ГУП «Завод по производству сборно-монолитного бетона».</w:t>
      </w:r>
    </w:p>
    <w:p w:rsidR="0022150D" w:rsidRPr="005256A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>Кредиторская задолженность по сравнению с отчетом на конец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 незначительно выросла на 0,1%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составила 46945,1 тыс. руб.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6AD">
        <w:rPr>
          <w:rFonts w:ascii="Times New Roman" w:eastAsia="Calibri" w:hAnsi="Times New Roman" w:cs="Times New Roman"/>
          <w:color w:val="000000"/>
          <w:sz w:val="28"/>
          <w:szCs w:val="28"/>
        </w:rPr>
        <w:t>За анализируемый период предприятиями получен сальдированный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финансовый результат в размере 1082,0 тыс. руб. прибыли против убытка с 2017 года в размере -3991,6 тыс. рублей.</w:t>
      </w:r>
      <w:r w:rsidRPr="00875D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50D" w:rsidRDefault="0022150D" w:rsidP="0022150D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60BA">
        <w:rPr>
          <w:rFonts w:ascii="Times New Roman" w:eastAsia="Calibri" w:hAnsi="Times New Roman" w:cs="Times New Roman"/>
          <w:sz w:val="28"/>
          <w:szCs w:val="28"/>
        </w:rPr>
        <w:t>о итогам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г. предприяти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F60B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получен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непокрытый убыток </w:t>
      </w:r>
      <w:r w:rsidRPr="00A04445">
        <w:rPr>
          <w:rFonts w:ascii="Times New Roman" w:eastAsia="Calibri" w:hAnsi="Times New Roman" w:cs="Times New Roman"/>
          <w:sz w:val="28"/>
          <w:szCs w:val="28"/>
        </w:rPr>
        <w:t>(</w:t>
      </w:r>
      <w:r w:rsidRPr="00A04445">
        <w:rPr>
          <w:rFonts w:ascii="Times New Roman" w:hAnsi="Times New Roman" w:cs="Times New Roman"/>
          <w:sz w:val="28"/>
          <w:szCs w:val="28"/>
        </w:rPr>
        <w:t>показатель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45">
        <w:rPr>
          <w:rFonts w:ascii="Times New Roman" w:hAnsi="Times New Roman" w:cs="Times New Roman"/>
          <w:sz w:val="28"/>
          <w:szCs w:val="28"/>
        </w:rPr>
        <w:t>т прибыль (убыток) как текущего года, так и прошлых лет)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размере -42803,6 тыс. руб., из которого -30132,0 тыс. руб. или 70,4% непокрытого убытка приходится на долю ГУП «ИКУ».</w:t>
      </w:r>
    </w:p>
    <w:p w:rsidR="0022150D" w:rsidRDefault="0022150D" w:rsidP="0022150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50D" w:rsidRDefault="0022150D" w:rsidP="002215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sectPr w:rsidR="00221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50D" w:rsidRPr="00157C12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  <w:r w:rsidRPr="00157C12">
        <w:rPr>
          <w:b/>
          <w:sz w:val="28"/>
          <w:szCs w:val="28"/>
        </w:rPr>
        <w:lastRenderedPageBreak/>
        <w:t xml:space="preserve">Анализ показателей финансово-хозяйственной </w:t>
      </w:r>
      <w:proofErr w:type="gramStart"/>
      <w:r w:rsidRPr="00157C12">
        <w:rPr>
          <w:b/>
          <w:sz w:val="28"/>
          <w:szCs w:val="28"/>
        </w:rPr>
        <w:t>деятельности  по</w:t>
      </w:r>
      <w:proofErr w:type="gramEnd"/>
      <w:r w:rsidRPr="00157C12">
        <w:rPr>
          <w:b/>
          <w:sz w:val="28"/>
          <w:szCs w:val="28"/>
        </w:rPr>
        <w:t xml:space="preserve"> итогам проверки эффективности деятельности сельскохозяйственных государственных унитарных предприятий Республики Ингушетия </w:t>
      </w:r>
    </w:p>
    <w:p w:rsidR="0022150D" w:rsidRPr="00157C12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157C12">
        <w:rPr>
          <w:b/>
          <w:sz w:val="28"/>
          <w:szCs w:val="28"/>
        </w:rPr>
        <w:t>за</w:t>
      </w:r>
      <w:proofErr w:type="gramEnd"/>
      <w:r w:rsidRPr="00157C1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57C12">
        <w:rPr>
          <w:b/>
          <w:sz w:val="28"/>
          <w:szCs w:val="28"/>
        </w:rPr>
        <w:t xml:space="preserve"> год</w:t>
      </w:r>
    </w:p>
    <w:p w:rsidR="0022150D" w:rsidRDefault="0022150D" w:rsidP="0022150D">
      <w:pPr>
        <w:pStyle w:val="a4"/>
        <w:spacing w:after="0"/>
        <w:jc w:val="center"/>
        <w:rPr>
          <w:b/>
          <w:sz w:val="36"/>
          <w:szCs w:val="36"/>
        </w:rPr>
      </w:pPr>
    </w:p>
    <w:p w:rsidR="0022150D" w:rsidRDefault="0022150D" w:rsidP="00221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Минсельхоза Ингушетии находится 15 предприятий. </w:t>
      </w:r>
    </w:p>
    <w:p w:rsidR="0022150D" w:rsidRDefault="0022150D" w:rsidP="00221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года: 14 предприятий являются прибыльными и 1 </w:t>
      </w:r>
      <w:r w:rsidRPr="009D7B00">
        <w:rPr>
          <w:rFonts w:ascii="Times New Roman" w:hAnsi="Times New Roman" w:cs="Times New Roman"/>
          <w:sz w:val="28"/>
          <w:szCs w:val="28"/>
        </w:rPr>
        <w:t>убыточн</w:t>
      </w:r>
      <w:r>
        <w:rPr>
          <w:rFonts w:ascii="Times New Roman" w:hAnsi="Times New Roman" w:cs="Times New Roman"/>
          <w:sz w:val="28"/>
          <w:szCs w:val="28"/>
        </w:rPr>
        <w:t>ое (ГУП «Садовод»).</w:t>
      </w:r>
    </w:p>
    <w:p w:rsidR="0022150D" w:rsidRPr="00B71F3E" w:rsidRDefault="0022150D" w:rsidP="00221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сельхоз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получена выручка от реализации продукции в размере 274268,0 тыс. руб., </w:t>
      </w:r>
      <w:r w:rsidRPr="00B71F3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на 30,7% больше</w:t>
      </w:r>
      <w:r w:rsidRPr="00B71F3E">
        <w:rPr>
          <w:rFonts w:ascii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1F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0D" w:rsidRPr="00B76F72" w:rsidRDefault="0022150D" w:rsidP="00221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полученных прочих доходов (займы, субсидии) с</w:t>
      </w:r>
      <w:r w:rsidRPr="00B76F72">
        <w:rPr>
          <w:rFonts w:ascii="Times New Roman" w:hAnsi="Times New Roman" w:cs="Times New Roman"/>
          <w:sz w:val="28"/>
          <w:szCs w:val="28"/>
        </w:rPr>
        <w:t xml:space="preserve">альдированный финансовый результат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7779,0</w:t>
      </w:r>
      <w:r w:rsidRP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B76F72">
        <w:rPr>
          <w:rFonts w:ascii="Times New Roman" w:hAnsi="Times New Roman" w:cs="Times New Roman"/>
          <w:sz w:val="28"/>
          <w:szCs w:val="28"/>
        </w:rPr>
        <w:t xml:space="preserve">. руб. </w:t>
      </w:r>
      <w:r>
        <w:rPr>
          <w:rFonts w:ascii="Times New Roman" w:hAnsi="Times New Roman" w:cs="Times New Roman"/>
          <w:sz w:val="28"/>
          <w:szCs w:val="28"/>
        </w:rPr>
        <w:t>прибыли</w:t>
      </w:r>
      <w:r w:rsidRPr="00B76F72">
        <w:rPr>
          <w:rFonts w:ascii="Times New Roman" w:hAnsi="Times New Roman" w:cs="Times New Roman"/>
          <w:sz w:val="28"/>
          <w:szCs w:val="28"/>
        </w:rPr>
        <w:t xml:space="preserve">, при этом непокрытый убыток предприятий составил </w:t>
      </w:r>
      <w:r>
        <w:rPr>
          <w:rFonts w:ascii="Times New Roman" w:hAnsi="Times New Roman" w:cs="Times New Roman"/>
          <w:sz w:val="28"/>
          <w:szCs w:val="28"/>
        </w:rPr>
        <w:t>-18899,0 тыс</w:t>
      </w:r>
      <w:r w:rsidRPr="00B76F72">
        <w:rPr>
          <w:rFonts w:ascii="Times New Roman" w:hAnsi="Times New Roman" w:cs="Times New Roman"/>
          <w:sz w:val="28"/>
          <w:szCs w:val="28"/>
        </w:rPr>
        <w:t>. руб.</w:t>
      </w:r>
      <w:r w:rsidRPr="00D25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445">
        <w:rPr>
          <w:rFonts w:ascii="Times New Roman" w:eastAsia="Calibri" w:hAnsi="Times New Roman" w:cs="Times New Roman"/>
          <w:sz w:val="28"/>
          <w:szCs w:val="28"/>
        </w:rPr>
        <w:t>(</w:t>
      </w:r>
      <w:r w:rsidRPr="00A04445">
        <w:rPr>
          <w:rFonts w:ascii="Times New Roman" w:hAnsi="Times New Roman" w:cs="Times New Roman"/>
          <w:sz w:val="28"/>
          <w:szCs w:val="28"/>
        </w:rPr>
        <w:t>показатель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45">
        <w:rPr>
          <w:rFonts w:ascii="Times New Roman" w:hAnsi="Times New Roman" w:cs="Times New Roman"/>
          <w:sz w:val="28"/>
          <w:szCs w:val="28"/>
        </w:rPr>
        <w:t>т прибыль (убыток) как текущего года, так и прошлых лет)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A4A">
        <w:rPr>
          <w:color w:val="000000"/>
          <w:sz w:val="28"/>
          <w:szCs w:val="28"/>
        </w:rPr>
        <w:t xml:space="preserve"> </w:t>
      </w:r>
      <w:r w:rsidRPr="00F34A4A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непокрытые </w:t>
      </w:r>
      <w:r w:rsidRPr="00F34A4A">
        <w:rPr>
          <w:rFonts w:ascii="Times New Roman" w:hAnsi="Times New Roman" w:cs="Times New Roman"/>
          <w:color w:val="000000"/>
          <w:sz w:val="28"/>
          <w:szCs w:val="28"/>
        </w:rPr>
        <w:t xml:space="preserve">убытки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сложились</w:t>
      </w:r>
      <w:r w:rsidRPr="00F3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34A4A">
        <w:rPr>
          <w:rFonts w:ascii="Times New Roman" w:hAnsi="Times New Roman" w:cs="Times New Roman"/>
          <w:color w:val="000000"/>
          <w:sz w:val="28"/>
          <w:szCs w:val="28"/>
        </w:rPr>
        <w:t xml:space="preserve"> ГУП «</w:t>
      </w:r>
      <w:proofErr w:type="spellStart"/>
      <w:r w:rsidRPr="00F34A4A">
        <w:rPr>
          <w:rFonts w:ascii="Times New Roman" w:hAnsi="Times New Roman" w:cs="Times New Roman"/>
          <w:color w:val="000000"/>
          <w:sz w:val="28"/>
          <w:szCs w:val="28"/>
        </w:rPr>
        <w:t>Алханчурсткое</w:t>
      </w:r>
      <w:proofErr w:type="spellEnd"/>
      <w:r w:rsidRPr="00F34A4A">
        <w:rPr>
          <w:rFonts w:ascii="Times New Roman" w:hAnsi="Times New Roman" w:cs="Times New Roman"/>
          <w:color w:val="000000"/>
          <w:sz w:val="28"/>
          <w:szCs w:val="28"/>
        </w:rPr>
        <w:t>» -</w:t>
      </w:r>
      <w:r>
        <w:rPr>
          <w:rFonts w:ascii="Times New Roman" w:hAnsi="Times New Roman" w:cs="Times New Roman"/>
          <w:color w:val="000000"/>
          <w:sz w:val="28"/>
          <w:szCs w:val="28"/>
        </w:rPr>
        <w:t>18,0</w:t>
      </w:r>
      <w:r w:rsidRPr="00F34A4A">
        <w:rPr>
          <w:rFonts w:ascii="Times New Roman" w:hAnsi="Times New Roman" w:cs="Times New Roman"/>
          <w:color w:val="000000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50D" w:rsidRDefault="0022150D" w:rsidP="0022150D">
      <w:pPr>
        <w:pStyle w:val="a4"/>
        <w:spacing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51C74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15</w:t>
      </w:r>
      <w:r w:rsidRPr="00351C74">
        <w:rPr>
          <w:color w:val="000000"/>
          <w:sz w:val="28"/>
          <w:szCs w:val="28"/>
        </w:rPr>
        <w:t xml:space="preserve"> государственных унитарных предприятий Республики Ингушетия Минсельхоза Ингушетии</w:t>
      </w:r>
      <w:r>
        <w:rPr>
          <w:color w:val="000000"/>
          <w:sz w:val="28"/>
          <w:szCs w:val="28"/>
        </w:rPr>
        <w:t xml:space="preserve"> </w:t>
      </w:r>
      <w:r w:rsidRPr="001251D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10</w:t>
      </w:r>
      <w:r w:rsidRPr="001251D3">
        <w:rPr>
          <w:color w:val="000000"/>
          <w:sz w:val="28"/>
          <w:szCs w:val="28"/>
        </w:rPr>
        <w:t xml:space="preserve"> предприятий кредиторская задолженность превышает дебиторскую,</w:t>
      </w:r>
      <w:r w:rsidRPr="00E847DA">
        <w:rPr>
          <w:b/>
          <w:color w:val="000000"/>
          <w:sz w:val="28"/>
          <w:szCs w:val="28"/>
        </w:rPr>
        <w:t xml:space="preserve"> </w:t>
      </w:r>
      <w:r w:rsidRPr="005B463A">
        <w:rPr>
          <w:color w:val="000000"/>
          <w:sz w:val="28"/>
          <w:szCs w:val="28"/>
        </w:rPr>
        <w:t xml:space="preserve">что </w:t>
      </w:r>
      <w:r w:rsidRPr="005B463A">
        <w:rPr>
          <w:bCs/>
          <w:sz w:val="28"/>
          <w:szCs w:val="28"/>
        </w:rPr>
        <w:t>свидетельствует</w:t>
      </w:r>
      <w:r w:rsidRPr="005B463A">
        <w:rPr>
          <w:sz w:val="28"/>
          <w:szCs w:val="28"/>
        </w:rPr>
        <w:t xml:space="preserve"> </w:t>
      </w:r>
      <w:r w:rsidRPr="005B463A">
        <w:rPr>
          <w:bCs/>
          <w:sz w:val="28"/>
          <w:szCs w:val="28"/>
        </w:rPr>
        <w:t>о</w:t>
      </w:r>
      <w:r w:rsidRPr="00E847DA">
        <w:rPr>
          <w:sz w:val="28"/>
          <w:szCs w:val="28"/>
        </w:rPr>
        <w:t xml:space="preserve"> том, что финансовое состояние организаци</w:t>
      </w:r>
      <w:r>
        <w:rPr>
          <w:sz w:val="28"/>
          <w:szCs w:val="28"/>
        </w:rPr>
        <w:t>й</w:t>
      </w:r>
      <w:r w:rsidRPr="00E847DA">
        <w:rPr>
          <w:sz w:val="28"/>
          <w:szCs w:val="28"/>
        </w:rPr>
        <w:t xml:space="preserve"> не стабильн</w:t>
      </w:r>
      <w:r>
        <w:rPr>
          <w:sz w:val="28"/>
          <w:szCs w:val="28"/>
        </w:rPr>
        <w:t>о (финансово не устойчиво)</w:t>
      </w:r>
      <w:r w:rsidRPr="00E847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 общая, кредиторская задолженность в 1,5 раза превышает дебиторскую</w:t>
      </w:r>
      <w:r>
        <w:t>.</w:t>
      </w:r>
    </w:p>
    <w:p w:rsidR="0022150D" w:rsidRDefault="0022150D" w:rsidP="00221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подробно приведены сводные показатели финансово-хозяйственная деятельность сельскохозяйственных государственных унитарных предприятий за 2018 год, на основании представленной бухгалтерской (финансовой) отчетности, по сравнению с итогами 2017 года:</w:t>
      </w:r>
    </w:p>
    <w:p w:rsidR="0022150D" w:rsidRDefault="0022150D" w:rsidP="00221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150D" w:rsidRPr="00AF1CC1" w:rsidRDefault="0022150D" w:rsidP="002215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</w:p>
    <w:p w:rsidR="0022150D" w:rsidRDefault="0022150D" w:rsidP="0022150D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31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22150D" w:rsidRDefault="0022150D" w:rsidP="0022150D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37"/>
        <w:gridCol w:w="1412"/>
        <w:gridCol w:w="1281"/>
        <w:gridCol w:w="1665"/>
      </w:tblGrid>
      <w:tr w:rsidR="0022150D" w:rsidRPr="000E1383" w:rsidTr="00ED7417">
        <w:trPr>
          <w:trHeight w:val="441"/>
          <w:tblHeader/>
        </w:trPr>
        <w:tc>
          <w:tcPr>
            <w:tcW w:w="5637" w:type="dxa"/>
            <w:shd w:val="clear" w:color="auto" w:fill="auto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jc w:val="center"/>
              <w:rPr>
                <w:b/>
              </w:rPr>
            </w:pPr>
            <w:proofErr w:type="gramStart"/>
            <w:r w:rsidRPr="000E1383">
              <w:rPr>
                <w:b/>
              </w:rPr>
              <w:t>показатели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22150D" w:rsidRPr="000E1383" w:rsidRDefault="0022150D" w:rsidP="00ED7417">
            <w:pPr>
              <w:pStyle w:val="a5"/>
              <w:spacing w:after="200" w:line="276" w:lineRule="auto"/>
              <w:jc w:val="center"/>
              <w:rPr>
                <w:b/>
              </w:rPr>
            </w:pPr>
            <w:r w:rsidRPr="000E1383">
              <w:rPr>
                <w:b/>
              </w:rPr>
              <w:t>2017 год</w:t>
            </w:r>
          </w:p>
        </w:tc>
        <w:tc>
          <w:tcPr>
            <w:tcW w:w="1281" w:type="dxa"/>
            <w:shd w:val="clear" w:color="auto" w:fill="auto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jc w:val="center"/>
              <w:rPr>
                <w:b/>
              </w:rPr>
            </w:pPr>
            <w:r w:rsidRPr="000E1383">
              <w:rPr>
                <w:b/>
              </w:rPr>
              <w:t>2018 год</w:t>
            </w:r>
          </w:p>
        </w:tc>
        <w:tc>
          <w:tcPr>
            <w:tcW w:w="1665" w:type="dxa"/>
            <w:shd w:val="clear" w:color="auto" w:fill="auto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jc w:val="center"/>
              <w:rPr>
                <w:b/>
              </w:rPr>
            </w:pPr>
            <w:proofErr w:type="gramStart"/>
            <w:r w:rsidRPr="000E1383">
              <w:rPr>
                <w:b/>
              </w:rPr>
              <w:t>динамика</w:t>
            </w:r>
            <w:proofErr w:type="gramEnd"/>
            <w:r w:rsidRPr="000E1383">
              <w:rPr>
                <w:b/>
              </w:rPr>
              <w:t>, %</w:t>
            </w:r>
          </w:p>
        </w:tc>
      </w:tr>
      <w:tr w:rsidR="0022150D" w:rsidRPr="000E1383" w:rsidTr="00ED7417">
        <w:trPr>
          <w:trHeight w:val="183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Выручка от реализации,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209844,0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274268,0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130,7</w:t>
            </w:r>
          </w:p>
        </w:tc>
      </w:tr>
      <w:tr w:rsidR="0022150D" w:rsidRPr="000E1383" w:rsidTr="00ED7417">
        <w:trPr>
          <w:trHeight w:val="233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Затраты на производственные нужды,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190058,0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234129,0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123,2</w:t>
            </w:r>
          </w:p>
        </w:tc>
      </w:tr>
      <w:tr w:rsidR="0022150D" w:rsidRPr="000E1383" w:rsidTr="00ED7417">
        <w:trPr>
          <w:trHeight w:val="141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Средняя заработная плата работников, рублей/месяц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10540,0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12800,0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121,4</w:t>
            </w:r>
          </w:p>
        </w:tc>
      </w:tr>
      <w:tr w:rsidR="0022150D" w:rsidRPr="000E1383" w:rsidTr="00ED7417">
        <w:trPr>
          <w:trHeight w:val="333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Средняя заработная плата руководителя, рублей/месяц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14147,0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16520,0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116,8</w:t>
            </w:r>
          </w:p>
        </w:tc>
      </w:tr>
      <w:tr w:rsidR="0022150D" w:rsidRPr="000E1383" w:rsidTr="00ED7417">
        <w:trPr>
          <w:trHeight w:val="100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357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354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99,2</w:t>
            </w:r>
          </w:p>
        </w:tc>
      </w:tr>
      <w:tr w:rsidR="0022150D" w:rsidRPr="000E1383" w:rsidTr="00ED7417">
        <w:trPr>
          <w:trHeight w:val="433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Производительность труда одного работника: выручка/численность персонала,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441,0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687,87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156,0</w:t>
            </w:r>
          </w:p>
        </w:tc>
      </w:tr>
      <w:tr w:rsidR="0022150D" w:rsidRPr="000E1383" w:rsidTr="00ED7417">
        <w:trPr>
          <w:trHeight w:val="253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Налоговые отчисления,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5529,0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6390,5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115,6</w:t>
            </w:r>
          </w:p>
        </w:tc>
      </w:tr>
      <w:tr w:rsidR="0022150D" w:rsidRPr="000E1383" w:rsidTr="00ED7417">
        <w:trPr>
          <w:trHeight w:val="288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lastRenderedPageBreak/>
              <w:t>Чистая прибыль (-убыток),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-26563,0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7779,0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-29,3</w:t>
            </w:r>
          </w:p>
        </w:tc>
      </w:tr>
      <w:tr w:rsidR="0022150D" w:rsidRPr="000E1383" w:rsidTr="00ED7417">
        <w:trPr>
          <w:trHeight w:val="372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Нераспределенная прибыль (-непокрытый убыток),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-26361,0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-18899,0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71,7</w:t>
            </w:r>
          </w:p>
        </w:tc>
      </w:tr>
      <w:tr w:rsidR="0022150D" w:rsidRPr="000E1383" w:rsidTr="00ED7417">
        <w:trPr>
          <w:trHeight w:val="270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Кредиторская задолженность,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265332,0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200610,0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75,6</w:t>
            </w:r>
          </w:p>
        </w:tc>
      </w:tr>
      <w:tr w:rsidR="0022150D" w:rsidRPr="000E1383" w:rsidTr="00ED7417">
        <w:trPr>
          <w:trHeight w:val="272"/>
        </w:trPr>
        <w:tc>
          <w:tcPr>
            <w:tcW w:w="5637" w:type="dxa"/>
            <w:shd w:val="clear" w:color="auto" w:fill="auto"/>
            <w:vAlign w:val="center"/>
            <w:hideMark/>
          </w:tcPr>
          <w:p w:rsidR="0022150D" w:rsidRPr="000E1383" w:rsidRDefault="0022150D" w:rsidP="00ED7417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0E1383">
              <w:rPr>
                <w:rFonts w:ascii="Times New Roman" w:hAnsi="Times New Roman" w:cs="Times New Roman"/>
              </w:rPr>
              <w:t>Дебиторская   задолженность, тыс. руб.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130146,0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134187,0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2150D" w:rsidRPr="00751A3B" w:rsidRDefault="0022150D" w:rsidP="00ED7417">
            <w:pPr>
              <w:pStyle w:val="a5"/>
              <w:spacing w:after="200" w:line="276" w:lineRule="auto"/>
              <w:jc w:val="center"/>
            </w:pPr>
            <w:r w:rsidRPr="00751A3B">
              <w:t>103,1</w:t>
            </w:r>
          </w:p>
        </w:tc>
      </w:tr>
    </w:tbl>
    <w:p w:rsidR="0022150D" w:rsidRPr="00EB4E30" w:rsidRDefault="0022150D" w:rsidP="0022150D">
      <w:pPr>
        <w:pStyle w:val="a5"/>
        <w:jc w:val="center"/>
      </w:pPr>
    </w:p>
    <w:p w:rsidR="0022150D" w:rsidRDefault="0022150D" w:rsidP="002215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CDE">
        <w:rPr>
          <w:rFonts w:ascii="Times New Roman" w:hAnsi="Times New Roman" w:cs="Times New Roman"/>
          <w:sz w:val="28"/>
          <w:szCs w:val="28"/>
        </w:rPr>
        <w:t>Общая ситуация, сложившаяся в деятельности государственных предприятий показывает, что, н</w:t>
      </w:r>
      <w:r w:rsidRPr="00D67CDE">
        <w:rPr>
          <w:rFonts w:ascii="Times New Roman" w:hAnsi="Times New Roman" w:cs="Times New Roman"/>
          <w:snapToGrid w:val="0"/>
          <w:sz w:val="28"/>
          <w:szCs w:val="28"/>
        </w:rPr>
        <w:t xml:space="preserve">есмотря на стабильную финансовую и материальную поддержку со стороны государства, их вклад в развитие агропромышленного комплекса республики </w:t>
      </w:r>
      <w:r w:rsidRPr="00D67CDE">
        <w:rPr>
          <w:rFonts w:ascii="Times New Roman" w:hAnsi="Times New Roman" w:cs="Times New Roman"/>
          <w:b/>
          <w:snapToGrid w:val="0"/>
          <w:sz w:val="28"/>
          <w:szCs w:val="28"/>
        </w:rPr>
        <w:t>остается несущественным</w:t>
      </w:r>
      <w:r w:rsidRPr="00D67CDE">
        <w:rPr>
          <w:rFonts w:ascii="Times New Roman" w:hAnsi="Times New Roman" w:cs="Times New Roman"/>
          <w:sz w:val="28"/>
          <w:szCs w:val="28"/>
        </w:rPr>
        <w:t>, так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7CDE">
        <w:rPr>
          <w:rFonts w:ascii="Times New Roman" w:hAnsi="Times New Roman" w:cs="Times New Roman"/>
          <w:sz w:val="28"/>
          <w:szCs w:val="28"/>
        </w:rPr>
        <w:t xml:space="preserve"> году унитарным предприятиям Минсельхоза Ингушетии оказана господдержка </w:t>
      </w:r>
      <w:r>
        <w:rPr>
          <w:rFonts w:ascii="Times New Roman" w:hAnsi="Times New Roman" w:cs="Times New Roman"/>
          <w:sz w:val="28"/>
          <w:szCs w:val="28"/>
        </w:rPr>
        <w:t>в рамках действующей государственной программы «Развитие сельского хозяйства и регулирование рынков сельскохозяйственной продукции, сырья и продовольствия»  в размере 30231,0 тыс. рублей. При этом, э</w:t>
      </w:r>
      <w:r w:rsidRPr="000C7527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>
        <w:rPr>
          <w:rFonts w:ascii="Times New Roman" w:hAnsi="Times New Roman" w:cs="Times New Roman"/>
          <w:sz w:val="28"/>
          <w:szCs w:val="28"/>
        </w:rPr>
        <w:t>на 1 рубль</w:t>
      </w:r>
      <w:r w:rsidRPr="000C7527">
        <w:rPr>
          <w:rFonts w:ascii="Times New Roman" w:hAnsi="Times New Roman" w:cs="Times New Roman"/>
          <w:sz w:val="28"/>
          <w:szCs w:val="28"/>
        </w:rPr>
        <w:t xml:space="preserve"> вложенных в государственные унитарные предприятия средств </w:t>
      </w:r>
      <w:r>
        <w:rPr>
          <w:rFonts w:ascii="Times New Roman" w:hAnsi="Times New Roman" w:cs="Times New Roman"/>
          <w:sz w:val="28"/>
          <w:szCs w:val="28"/>
        </w:rPr>
        <w:t>низкая (26 копеек).</w:t>
      </w:r>
    </w:p>
    <w:p w:rsidR="0022150D" w:rsidRPr="00CA0416" w:rsidRDefault="0022150D" w:rsidP="002215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26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развитие АПК </w:t>
      </w:r>
      <w:proofErr w:type="gramStart"/>
      <w:r w:rsidRPr="00635F26">
        <w:rPr>
          <w:rFonts w:ascii="Times New Roman" w:hAnsi="Times New Roman" w:cs="Times New Roman"/>
          <w:sz w:val="28"/>
        </w:rPr>
        <w:t>имеет</w:t>
      </w:r>
      <w:r w:rsidRPr="00962F4C">
        <w:rPr>
          <w:rFonts w:ascii="Times New Roman" w:hAnsi="Times New Roman" w:cs="Times New Roman"/>
          <w:sz w:val="28"/>
        </w:rPr>
        <w:t xml:space="preserve">  стратегическое</w:t>
      </w:r>
      <w:proofErr w:type="gramEnd"/>
      <w:r w:rsidRPr="00962F4C">
        <w:rPr>
          <w:rFonts w:ascii="Times New Roman" w:hAnsi="Times New Roman" w:cs="Times New Roman"/>
          <w:sz w:val="28"/>
        </w:rPr>
        <w:t xml:space="preserve"> значение для социально-экономического развития республики</w:t>
      </w:r>
      <w:r w:rsidRPr="00635F26">
        <w:rPr>
          <w:rFonts w:ascii="Times New Roman" w:hAnsi="Times New Roman" w:cs="Times New Roman"/>
          <w:sz w:val="28"/>
        </w:rPr>
        <w:t>, учитывая это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2EA3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62EA3">
        <w:rPr>
          <w:rFonts w:ascii="Times New Roman" w:hAnsi="Times New Roman" w:cs="Times New Roman"/>
          <w:sz w:val="28"/>
          <w:szCs w:val="28"/>
        </w:rPr>
        <w:t xml:space="preserve"> </w:t>
      </w:r>
      <w:r w:rsidRPr="00CA0416">
        <w:rPr>
          <w:rFonts w:ascii="Times New Roman" w:hAnsi="Times New Roman" w:cs="Times New Roman"/>
          <w:b/>
          <w:sz w:val="28"/>
          <w:szCs w:val="28"/>
        </w:rPr>
        <w:t>провести ряд мероприятий, в частности:</w:t>
      </w:r>
    </w:p>
    <w:p w:rsidR="0022150D" w:rsidRPr="00AD5D45" w:rsidRDefault="0022150D" w:rsidP="0022150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D45">
        <w:rPr>
          <w:rFonts w:ascii="Times New Roman" w:hAnsi="Times New Roman" w:cs="Times New Roman"/>
          <w:b w:val="0"/>
          <w:sz w:val="28"/>
          <w:szCs w:val="28"/>
        </w:rPr>
        <w:t>-организовать строгий контроль и учет за сохра</w:t>
      </w:r>
      <w:r>
        <w:rPr>
          <w:rFonts w:ascii="Times New Roman" w:hAnsi="Times New Roman" w:cs="Times New Roman"/>
          <w:b w:val="0"/>
          <w:sz w:val="28"/>
          <w:szCs w:val="28"/>
        </w:rPr>
        <w:t>нностью произведенной продукции</w:t>
      </w:r>
      <w:r w:rsidRPr="00AD5D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150D" w:rsidRDefault="0022150D" w:rsidP="00221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E71">
        <w:rPr>
          <w:rFonts w:ascii="Times New Roman" w:hAnsi="Times New Roman" w:cs="Times New Roman"/>
          <w:sz w:val="28"/>
          <w:szCs w:val="28"/>
        </w:rPr>
        <w:t xml:space="preserve">-обеспечить заключение трудовых договоров с руководителями государственных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71E71">
        <w:rPr>
          <w:rFonts w:ascii="Times New Roman" w:hAnsi="Times New Roman" w:cs="Times New Roman"/>
          <w:sz w:val="28"/>
          <w:szCs w:val="28"/>
        </w:rPr>
        <w:t xml:space="preserve">, предусматривающих ответственность руководителей за финансово-экономическое состояние (прибыльность) предприятий, а также </w:t>
      </w:r>
      <w:r>
        <w:rPr>
          <w:rFonts w:ascii="Times New Roman" w:hAnsi="Times New Roman" w:cs="Times New Roman"/>
          <w:sz w:val="28"/>
          <w:szCs w:val="28"/>
        </w:rPr>
        <w:t>по выполнению плановых показатели работы предприятия;</w:t>
      </w:r>
    </w:p>
    <w:p w:rsidR="0022150D" w:rsidRPr="00240B03" w:rsidRDefault="0022150D" w:rsidP="00221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B03">
        <w:rPr>
          <w:rFonts w:ascii="Times New Roman" w:hAnsi="Times New Roman" w:cs="Times New Roman"/>
          <w:sz w:val="28"/>
          <w:szCs w:val="28"/>
        </w:rPr>
        <w:t xml:space="preserve">доведение показателей урожайности сельскохозяйственных культур в расчете на убранную площадь по предприятиям до средних показателей по </w:t>
      </w:r>
      <w:proofErr w:type="gramStart"/>
      <w:r w:rsidRPr="00240B03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 w:rsidRPr="00240B0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22150D" w:rsidRDefault="0022150D" w:rsidP="00221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50D" w:rsidRDefault="0022150D" w:rsidP="002215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2150D" w:rsidSect="008D3A0E">
          <w:pgSz w:w="11906" w:h="16838" w:code="9"/>
          <w:pgMar w:top="1134" w:right="1080" w:bottom="1134" w:left="1080" w:header="709" w:footer="709" w:gutter="0"/>
          <w:cols w:space="708"/>
          <w:docGrid w:linePitch="360"/>
        </w:sectPr>
      </w:pPr>
    </w:p>
    <w:p w:rsidR="0022150D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  <w:r w:rsidRPr="00294304">
        <w:rPr>
          <w:b/>
          <w:sz w:val="28"/>
          <w:szCs w:val="28"/>
        </w:rPr>
        <w:lastRenderedPageBreak/>
        <w:t xml:space="preserve">Анализ показателей финансово-хозяйственной </w:t>
      </w:r>
      <w:proofErr w:type="gramStart"/>
      <w:r w:rsidRPr="00294304">
        <w:rPr>
          <w:b/>
          <w:sz w:val="28"/>
          <w:szCs w:val="28"/>
        </w:rPr>
        <w:t>деятельности  по</w:t>
      </w:r>
      <w:proofErr w:type="gramEnd"/>
      <w:r w:rsidRPr="00294304">
        <w:rPr>
          <w:b/>
          <w:sz w:val="28"/>
          <w:szCs w:val="28"/>
        </w:rPr>
        <w:t xml:space="preserve"> итогам проверки эффективности деятельности государственных унитарных предприятий Республики Ингушетия прочих отраслей экономики </w:t>
      </w:r>
    </w:p>
    <w:p w:rsidR="0022150D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  <w:proofErr w:type="gramStart"/>
      <w:r w:rsidRPr="00294304">
        <w:rPr>
          <w:b/>
          <w:sz w:val="28"/>
          <w:szCs w:val="28"/>
        </w:rPr>
        <w:t>за</w:t>
      </w:r>
      <w:proofErr w:type="gramEnd"/>
      <w:r w:rsidRPr="0029430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94304">
        <w:rPr>
          <w:b/>
          <w:sz w:val="28"/>
          <w:szCs w:val="28"/>
        </w:rPr>
        <w:t xml:space="preserve"> год</w:t>
      </w:r>
    </w:p>
    <w:p w:rsidR="0022150D" w:rsidRPr="00294304" w:rsidRDefault="0022150D" w:rsidP="0022150D">
      <w:pPr>
        <w:pStyle w:val="a4"/>
        <w:spacing w:after="0"/>
        <w:jc w:val="center"/>
        <w:rPr>
          <w:b/>
          <w:sz w:val="28"/>
          <w:szCs w:val="28"/>
        </w:rPr>
      </w:pPr>
    </w:p>
    <w:p w:rsidR="0022150D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EB2">
        <w:rPr>
          <w:rFonts w:ascii="Times New Roman" w:hAnsi="Times New Roman" w:cs="Times New Roman"/>
          <w:sz w:val="28"/>
          <w:szCs w:val="28"/>
        </w:rPr>
        <w:t>Общее количество государственных унитарных предприятий прочих отраслей экономики</w:t>
      </w:r>
      <w:r w:rsidRPr="001251D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предприятий, из которых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предприятий убыточны,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прибыльны,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251D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51D3">
        <w:rPr>
          <w:rFonts w:ascii="Times New Roman" w:hAnsi="Times New Roman" w:cs="Times New Roman"/>
          <w:sz w:val="28"/>
          <w:szCs w:val="28"/>
        </w:rPr>
        <w:t>т «0» результат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(из них 1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1D3">
        <w:rPr>
          <w:rFonts w:ascii="Times New Roman" w:hAnsi="Times New Roman" w:cs="Times New Roman"/>
          <w:sz w:val="28"/>
          <w:szCs w:val="28"/>
        </w:rPr>
        <w:t xml:space="preserve"> не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«Ингушская маркшейдерская служба»).</w:t>
      </w:r>
    </w:p>
    <w:p w:rsidR="0022150D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50D" w:rsidRPr="00AF1CC1" w:rsidRDefault="0022150D" w:rsidP="002215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C1">
        <w:rPr>
          <w:rFonts w:ascii="Times New Roman" w:hAnsi="Times New Roman" w:cs="Times New Roman"/>
          <w:b/>
          <w:sz w:val="24"/>
          <w:szCs w:val="24"/>
        </w:rPr>
        <w:t xml:space="preserve">Итоговые показатели деятельности государственных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>прочих отраслей экономики</w:t>
      </w:r>
    </w:p>
    <w:p w:rsidR="0022150D" w:rsidRDefault="0022150D" w:rsidP="0022150D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315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22150D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ayout w:type="fixed"/>
        <w:tblLook w:val="0420" w:firstRow="1" w:lastRow="0" w:firstColumn="0" w:lastColumn="0" w:noHBand="0" w:noVBand="1"/>
      </w:tblPr>
      <w:tblGrid>
        <w:gridCol w:w="4385"/>
        <w:gridCol w:w="1653"/>
        <w:gridCol w:w="1654"/>
        <w:gridCol w:w="1654"/>
      </w:tblGrid>
      <w:tr w:rsidR="0022150D" w:rsidRPr="00E96313" w:rsidTr="00ED7417">
        <w:trPr>
          <w:trHeight w:val="584"/>
        </w:trPr>
        <w:tc>
          <w:tcPr>
            <w:tcW w:w="4385" w:type="dxa"/>
            <w:hideMark/>
          </w:tcPr>
          <w:p w:rsidR="0022150D" w:rsidRPr="00E96313" w:rsidRDefault="0022150D" w:rsidP="00ED74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1653" w:type="dxa"/>
            <w:hideMark/>
          </w:tcPr>
          <w:p w:rsidR="0022150D" w:rsidRPr="00E96313" w:rsidRDefault="0022150D" w:rsidP="00ED74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654" w:type="dxa"/>
            <w:hideMark/>
          </w:tcPr>
          <w:p w:rsidR="0022150D" w:rsidRPr="00E96313" w:rsidRDefault="0022150D" w:rsidP="00ED74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2017 год*</w:t>
            </w:r>
          </w:p>
        </w:tc>
        <w:tc>
          <w:tcPr>
            <w:tcW w:w="1654" w:type="dxa"/>
            <w:hideMark/>
          </w:tcPr>
          <w:p w:rsidR="0022150D" w:rsidRPr="00E96313" w:rsidRDefault="0022150D" w:rsidP="00ED74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End"/>
            <w:r w:rsidRPr="00E96313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22150D" w:rsidRPr="00ED48F7" w:rsidTr="00ED7417">
        <w:trPr>
          <w:trHeight w:val="374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575817,0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531801,3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92,4</w:t>
            </w:r>
          </w:p>
        </w:tc>
      </w:tr>
      <w:tr w:rsidR="0022150D" w:rsidRPr="00ED48F7" w:rsidTr="00ED7417">
        <w:trPr>
          <w:trHeight w:val="584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производственные нужды, </w:t>
            </w:r>
            <w:proofErr w:type="spellStart"/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689384,0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673934,4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97,8</w:t>
            </w:r>
          </w:p>
        </w:tc>
      </w:tr>
      <w:tr w:rsidR="0022150D" w:rsidRPr="00ED48F7" w:rsidTr="00ED7417">
        <w:trPr>
          <w:trHeight w:val="584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работников, рублей/месяц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15122,2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13236,36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</w:tc>
      </w:tr>
      <w:tr w:rsidR="0022150D" w:rsidRPr="00ED48F7" w:rsidTr="00ED7417">
        <w:trPr>
          <w:trHeight w:val="597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руководителя, рублей/месяц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27022,2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23018,18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85,2</w:t>
            </w:r>
          </w:p>
        </w:tc>
      </w:tr>
      <w:tr w:rsidR="0022150D" w:rsidRPr="00ED48F7" w:rsidTr="00ED7417">
        <w:trPr>
          <w:trHeight w:val="584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1005,0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97,4</w:t>
            </w:r>
          </w:p>
        </w:tc>
      </w:tr>
      <w:tr w:rsidR="0022150D" w:rsidRPr="00ED48F7" w:rsidTr="00ED7417">
        <w:trPr>
          <w:trHeight w:val="584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одного работника: выручка/численность персонала, </w:t>
            </w:r>
            <w:proofErr w:type="spellStart"/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1023,3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436,0465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42,6</w:t>
            </w:r>
          </w:p>
        </w:tc>
      </w:tr>
      <w:tr w:rsidR="0022150D" w:rsidRPr="00ED48F7" w:rsidTr="00ED7417">
        <w:trPr>
          <w:trHeight w:val="401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отчисления, </w:t>
            </w:r>
            <w:proofErr w:type="spellStart"/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59407,9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130447,3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219,6</w:t>
            </w:r>
          </w:p>
        </w:tc>
      </w:tr>
      <w:tr w:rsidR="0022150D" w:rsidRPr="00ED48F7" w:rsidTr="00ED7417">
        <w:trPr>
          <w:trHeight w:val="368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Чистая прибыль (-убыток), тыс. руб.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-126945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-139483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109,9</w:t>
            </w:r>
          </w:p>
        </w:tc>
      </w:tr>
      <w:tr w:rsidR="0022150D" w:rsidRPr="00ED48F7" w:rsidTr="00ED7417">
        <w:trPr>
          <w:trHeight w:val="584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(-непокрытый убыток), тыс. руб.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-188414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-325653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172,8</w:t>
            </w:r>
          </w:p>
        </w:tc>
      </w:tr>
      <w:tr w:rsidR="0022150D" w:rsidRPr="00ED48F7" w:rsidTr="00ED7417">
        <w:trPr>
          <w:trHeight w:val="346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тыс. руб.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392607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1002995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255,5</w:t>
            </w:r>
          </w:p>
        </w:tc>
      </w:tr>
      <w:tr w:rsidR="0022150D" w:rsidRPr="00ED48F7" w:rsidTr="00ED7417">
        <w:trPr>
          <w:trHeight w:val="421"/>
        </w:trPr>
        <w:tc>
          <w:tcPr>
            <w:tcW w:w="4385" w:type="dxa"/>
            <w:hideMark/>
          </w:tcPr>
          <w:p w:rsidR="0022150D" w:rsidRPr="00ED48F7" w:rsidRDefault="0022150D" w:rsidP="00ED74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8F7">
              <w:rPr>
                <w:rFonts w:ascii="Times New Roman" w:hAnsi="Times New Roman" w:cs="Times New Roman"/>
                <w:sz w:val="24"/>
                <w:szCs w:val="24"/>
              </w:rPr>
              <w:t>Дебиторская   задолженность, тыс. руб.</w:t>
            </w:r>
          </w:p>
        </w:tc>
        <w:tc>
          <w:tcPr>
            <w:tcW w:w="1653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214597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638875</w:t>
            </w:r>
          </w:p>
        </w:tc>
        <w:tc>
          <w:tcPr>
            <w:tcW w:w="1654" w:type="dxa"/>
            <w:vAlign w:val="bottom"/>
            <w:hideMark/>
          </w:tcPr>
          <w:p w:rsidR="0022150D" w:rsidRDefault="0022150D" w:rsidP="00ED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297,7</w:t>
            </w:r>
          </w:p>
        </w:tc>
      </w:tr>
    </w:tbl>
    <w:p w:rsidR="0022150D" w:rsidRPr="001251D3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50D" w:rsidRPr="00816071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071">
        <w:rPr>
          <w:rFonts w:ascii="Times New Roman" w:hAnsi="Times New Roman" w:cs="Times New Roman"/>
          <w:sz w:val="28"/>
          <w:szCs w:val="28"/>
        </w:rPr>
        <w:t xml:space="preserve">о итогам 2018 г. </w:t>
      </w:r>
      <w:r>
        <w:rPr>
          <w:rFonts w:ascii="Times New Roman" w:hAnsi="Times New Roman" w:cs="Times New Roman"/>
          <w:sz w:val="28"/>
          <w:szCs w:val="28"/>
        </w:rPr>
        <w:t>прочими предприятиями получен ч</w:t>
      </w:r>
      <w:r w:rsidRPr="00816071">
        <w:rPr>
          <w:rFonts w:ascii="Times New Roman" w:hAnsi="Times New Roman" w:cs="Times New Roman"/>
          <w:sz w:val="28"/>
          <w:szCs w:val="28"/>
        </w:rPr>
        <w:t xml:space="preserve">истый </w:t>
      </w:r>
      <w:r>
        <w:rPr>
          <w:rFonts w:ascii="Times New Roman" w:hAnsi="Times New Roman" w:cs="Times New Roman"/>
          <w:sz w:val="28"/>
          <w:szCs w:val="28"/>
        </w:rPr>
        <w:t xml:space="preserve">убыток в размере -139483,0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1607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16071">
        <w:rPr>
          <w:rFonts w:ascii="Times New Roman" w:hAnsi="Times New Roman" w:cs="Times New Roman"/>
          <w:sz w:val="28"/>
          <w:szCs w:val="28"/>
        </w:rPr>
        <w:t xml:space="preserve"> 9,9%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816071">
        <w:rPr>
          <w:rFonts w:ascii="Times New Roman" w:hAnsi="Times New Roman" w:cs="Times New Roman"/>
          <w:sz w:val="28"/>
          <w:szCs w:val="28"/>
        </w:rPr>
        <w:t xml:space="preserve">по сравнению с 2017 г. </w:t>
      </w:r>
      <w:r>
        <w:rPr>
          <w:rFonts w:ascii="Times New Roman" w:hAnsi="Times New Roman" w:cs="Times New Roman"/>
          <w:sz w:val="28"/>
          <w:szCs w:val="28"/>
        </w:rPr>
        <w:t xml:space="preserve"> Основная доля убытка (87%) приходиться на «ИнгушрегионВодоканал».</w:t>
      </w:r>
    </w:p>
    <w:p w:rsidR="0022150D" w:rsidRPr="003A6021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Непокрытый убыток предприятий составляет -325,7 млн. руб., основная доля которого 44,2 % приходится на «Ингушавтотранс» и 50,4 % на «ИнгушрегионВодоканал».</w:t>
      </w:r>
    </w:p>
    <w:p w:rsidR="0022150D" w:rsidRPr="003A6021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lastRenderedPageBreak/>
        <w:t xml:space="preserve">Кредиторская задолженность предприятий сложилась в размере </w:t>
      </w:r>
      <w:r>
        <w:rPr>
          <w:rFonts w:ascii="Times New Roman" w:hAnsi="Times New Roman" w:cs="Times New Roman"/>
          <w:sz w:val="28"/>
          <w:szCs w:val="28"/>
        </w:rPr>
        <w:t>1003,0</w:t>
      </w:r>
      <w:r w:rsidRPr="003A6021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>, по сравнению с 2017 г. выросла в 2,6 раза. При этом основная доля кредиторской задолженности приходиться на «ИнгушрегионВодоканал» - 78,8%.</w:t>
      </w:r>
    </w:p>
    <w:p w:rsidR="0022150D" w:rsidRPr="003A6021" w:rsidRDefault="0022150D" w:rsidP="002215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021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также выросла в 3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6021"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 w:rsidRPr="003A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638,9 </w:t>
      </w:r>
      <w:r w:rsidRPr="003A6021">
        <w:rPr>
          <w:rFonts w:ascii="Times New Roman" w:hAnsi="Times New Roman" w:cs="Times New Roman"/>
          <w:sz w:val="28"/>
          <w:szCs w:val="28"/>
        </w:rPr>
        <w:t>млн. руб.</w:t>
      </w:r>
      <w:r>
        <w:rPr>
          <w:rFonts w:ascii="Times New Roman" w:hAnsi="Times New Roman" w:cs="Times New Roman"/>
          <w:sz w:val="28"/>
          <w:szCs w:val="28"/>
        </w:rPr>
        <w:t>, основная доля дебиторской задолженности приходиться на «ИнгушрегионВодоканал» - 89,6%.</w:t>
      </w:r>
    </w:p>
    <w:p w:rsidR="0022150D" w:rsidRDefault="0022150D" w:rsidP="0022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2">
        <w:rPr>
          <w:rFonts w:ascii="Times New Roman" w:hAnsi="Times New Roman" w:cs="Times New Roman"/>
          <w:sz w:val="28"/>
          <w:szCs w:val="28"/>
        </w:rPr>
        <w:t xml:space="preserve">Перечисленные предприятия, созданы для решения социально-экономических задач, таких как поддержка стратегических отраслей народного хозяйства, которые жизненно важны для процесса воспроизводства. Это, прежде всего отрасли электроэнергетики, транспорта, коммунального хозяйства, дороги. </w:t>
      </w:r>
    </w:p>
    <w:p w:rsidR="0022150D" w:rsidRPr="00F97CF2" w:rsidRDefault="0022150D" w:rsidP="0022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Минстроем Ингушетии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Комсвязэнерго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Ингушетия заседания ведомственных балансовых комиссий не проведены. Решения по подведомственным предприятиям не приняты, также не сформированы предложения по улучшению их финансово-хозяйственной деятельности.</w:t>
      </w:r>
    </w:p>
    <w:p w:rsidR="0022150D" w:rsidRDefault="0022150D" w:rsidP="0022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7C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Считаем необходимым, р</w:t>
      </w:r>
      <w:r w:rsidRPr="00F97CF2">
        <w:rPr>
          <w:rFonts w:ascii="Times New Roman" w:hAnsi="Times New Roman" w:cs="Times New Roman"/>
          <w:sz w:val="28"/>
          <w:szCs w:val="28"/>
        </w:rPr>
        <w:t xml:space="preserve">уководителям предприятий обеспечить повышение качества и эффективность управления государственным имуществом, переданным унитарным предприятиям в хозяйственное введение. </w:t>
      </w:r>
      <w:r>
        <w:rPr>
          <w:rFonts w:ascii="Times New Roman" w:hAnsi="Times New Roman" w:cs="Times New Roman"/>
          <w:sz w:val="28"/>
          <w:szCs w:val="28"/>
        </w:rPr>
        <w:t>А м</w:t>
      </w:r>
      <w:r w:rsidRPr="00F97CF2">
        <w:rPr>
          <w:rFonts w:ascii="Times New Roman" w:hAnsi="Times New Roman" w:cs="Times New Roman"/>
          <w:sz w:val="28"/>
          <w:szCs w:val="28"/>
        </w:rPr>
        <w:t>инистерствам и ведомствам</w:t>
      </w:r>
      <w:r w:rsidRPr="00F97C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проводить необходимую работу с подведомственными предприятиями, заслушивать директоров предприятий по итогам работы за отчетный период.</w:t>
      </w:r>
    </w:p>
    <w:p w:rsidR="0022150D" w:rsidRPr="00F97CF2" w:rsidRDefault="0022150D" w:rsidP="0022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</w:t>
      </w:r>
      <w:r w:rsidRPr="00F97CF2">
        <w:rPr>
          <w:rFonts w:ascii="Times New Roman" w:hAnsi="Times New Roman" w:cs="Times New Roman"/>
          <w:sz w:val="28"/>
          <w:szCs w:val="28"/>
        </w:rPr>
        <w:t>инистерствам и ведомствам</w:t>
      </w:r>
      <w:r>
        <w:rPr>
          <w:rFonts w:ascii="Times New Roman" w:hAnsi="Times New Roman" w:cs="Times New Roman"/>
          <w:sz w:val="28"/>
        </w:rPr>
        <w:t xml:space="preserve"> представить предложения о дальнейшей необходимости функционирования бездействующих предприятий.</w:t>
      </w:r>
    </w:p>
    <w:p w:rsidR="006D5C2A" w:rsidRDefault="006D5C2A" w:rsidP="0022150D">
      <w:bookmarkStart w:id="0" w:name="_GoBack"/>
      <w:bookmarkEnd w:id="0"/>
    </w:p>
    <w:sectPr w:rsidR="006D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0D"/>
    <w:rsid w:val="0022150D"/>
    <w:rsid w:val="006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94FF-3A70-43B1-886D-0D1B9AA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150D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No Spacing"/>
    <w:uiPriority w:val="1"/>
    <w:qFormat/>
    <w:rsid w:val="002215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21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215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783</dc:creator>
  <cp:keywords/>
  <dc:description/>
  <cp:lastModifiedBy>783</cp:lastModifiedBy>
  <cp:revision>1</cp:revision>
  <dcterms:created xsi:type="dcterms:W3CDTF">2022-01-24T05:58:00Z</dcterms:created>
  <dcterms:modified xsi:type="dcterms:W3CDTF">2022-01-24T05:59:00Z</dcterms:modified>
</cp:coreProperties>
</file>